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DFC3C" w14:textId="77777777" w:rsidR="00E77FD6" w:rsidRDefault="00D93896">
      <w:bookmarkStart w:id="0" w:name="_GoBack"/>
      <w:bookmarkEnd w:id="0"/>
    </w:p>
    <w:p w14:paraId="722254B9" w14:textId="77777777" w:rsidR="001759A7" w:rsidRDefault="001759A7"/>
    <w:p w14:paraId="2A192FA0" w14:textId="77777777" w:rsidR="001759A7" w:rsidRDefault="001759A7"/>
    <w:p w14:paraId="2344CEB0" w14:textId="77777777" w:rsidR="001759A7" w:rsidRDefault="001759A7"/>
    <w:p w14:paraId="21BA0D4E" w14:textId="77777777" w:rsidR="001759A7" w:rsidRDefault="001759A7"/>
    <w:p w14:paraId="799D3B3B" w14:textId="77777777" w:rsidR="001759A7" w:rsidRDefault="001759A7"/>
    <w:p w14:paraId="1FF634BB" w14:textId="77777777" w:rsidR="001759A7" w:rsidRDefault="001759A7"/>
    <w:p w14:paraId="4351ABCC" w14:textId="77777777" w:rsidR="001759A7" w:rsidRDefault="001759A7"/>
    <w:p w14:paraId="2F387DFD" w14:textId="77777777" w:rsidR="001759A7" w:rsidRDefault="001759A7"/>
    <w:p w14:paraId="25461453" w14:textId="77777777" w:rsidR="001759A7" w:rsidRDefault="001759A7"/>
    <w:p w14:paraId="0C867D96" w14:textId="77777777" w:rsidR="001759A7" w:rsidRDefault="001759A7"/>
    <w:p w14:paraId="1E8C9745" w14:textId="77777777" w:rsidR="001759A7" w:rsidRDefault="001759A7"/>
    <w:p w14:paraId="1293F940" w14:textId="77777777" w:rsidR="001759A7" w:rsidRDefault="001759A7"/>
    <w:p w14:paraId="51CDD528" w14:textId="77777777" w:rsidR="001759A7" w:rsidRDefault="001759A7"/>
    <w:p w14:paraId="60772F41" w14:textId="77777777" w:rsidR="001759A7" w:rsidRDefault="001759A7"/>
    <w:p w14:paraId="575CB4A4" w14:textId="77777777" w:rsidR="001759A7" w:rsidRDefault="001759A7"/>
    <w:p w14:paraId="1A8AE43A" w14:textId="77777777" w:rsidR="001759A7" w:rsidRDefault="001759A7"/>
    <w:p w14:paraId="5D624715" w14:textId="77777777" w:rsidR="001759A7" w:rsidRDefault="00687A9A" w:rsidP="00687A9A">
      <w:pPr>
        <w:jc w:val="center"/>
      </w:pPr>
      <w:r>
        <w:t>Terror Management Theory: The Effect on Death-Thought Accessibility and Faith in Progress</w:t>
      </w:r>
    </w:p>
    <w:p w14:paraId="1E4DCB72" w14:textId="77777777" w:rsidR="00687A9A" w:rsidRDefault="00687A9A" w:rsidP="00687A9A">
      <w:pPr>
        <w:jc w:val="center"/>
      </w:pPr>
      <w:r>
        <w:t>Adonis Perez</w:t>
      </w:r>
      <w:r>
        <w:tab/>
      </w:r>
    </w:p>
    <w:p w14:paraId="29828D96" w14:textId="77777777" w:rsidR="00687A9A" w:rsidRDefault="00687A9A" w:rsidP="00687A9A">
      <w:pPr>
        <w:jc w:val="center"/>
      </w:pPr>
      <w:r>
        <w:t>Florida International University</w:t>
      </w:r>
    </w:p>
    <w:p w14:paraId="107E7DAD" w14:textId="77777777" w:rsidR="001759A7" w:rsidRDefault="001759A7"/>
    <w:p w14:paraId="5FA80294" w14:textId="77777777" w:rsidR="001759A7" w:rsidRDefault="001759A7"/>
    <w:p w14:paraId="4B77D277" w14:textId="77777777" w:rsidR="001759A7" w:rsidRDefault="001759A7"/>
    <w:p w14:paraId="4ED1EBE2" w14:textId="77777777" w:rsidR="001759A7" w:rsidRDefault="001759A7"/>
    <w:p w14:paraId="66530FF8" w14:textId="77777777" w:rsidR="001759A7" w:rsidRDefault="001759A7"/>
    <w:p w14:paraId="1B989941" w14:textId="77777777" w:rsidR="001759A7" w:rsidRDefault="001759A7"/>
    <w:p w14:paraId="483C0544" w14:textId="77777777" w:rsidR="001759A7" w:rsidRDefault="001759A7"/>
    <w:p w14:paraId="41A2D373" w14:textId="77777777" w:rsidR="001759A7" w:rsidRDefault="001759A7"/>
    <w:p w14:paraId="1E96C323" w14:textId="77777777" w:rsidR="001759A7" w:rsidRDefault="001759A7"/>
    <w:p w14:paraId="18C8DFD2" w14:textId="77777777" w:rsidR="001759A7" w:rsidRDefault="001759A7"/>
    <w:p w14:paraId="6D3F476A" w14:textId="77777777" w:rsidR="001759A7" w:rsidRDefault="001759A7"/>
    <w:p w14:paraId="2FA39C54" w14:textId="77777777" w:rsidR="001759A7" w:rsidRDefault="001759A7"/>
    <w:p w14:paraId="32B10EDE" w14:textId="77777777" w:rsidR="001759A7" w:rsidRDefault="001759A7"/>
    <w:p w14:paraId="4D943802" w14:textId="77777777" w:rsidR="001759A7" w:rsidRDefault="001759A7"/>
    <w:p w14:paraId="4A358B01" w14:textId="77777777" w:rsidR="001759A7" w:rsidRDefault="001759A7"/>
    <w:p w14:paraId="03227CE2" w14:textId="77777777" w:rsidR="001759A7" w:rsidRDefault="001759A7"/>
    <w:p w14:paraId="5D1DA392" w14:textId="77777777" w:rsidR="001759A7" w:rsidRDefault="001759A7"/>
    <w:p w14:paraId="5518FE18" w14:textId="77777777" w:rsidR="001759A7" w:rsidRDefault="001759A7"/>
    <w:p w14:paraId="3AD8B855" w14:textId="77777777" w:rsidR="001759A7" w:rsidRDefault="001759A7"/>
    <w:p w14:paraId="27247803" w14:textId="77777777" w:rsidR="001759A7" w:rsidRDefault="001759A7"/>
    <w:p w14:paraId="3D1CCA7B" w14:textId="77777777" w:rsidR="001759A7" w:rsidRDefault="001759A7"/>
    <w:p w14:paraId="14909DCA" w14:textId="77777777" w:rsidR="001759A7" w:rsidRDefault="001759A7"/>
    <w:p w14:paraId="0B01FE57" w14:textId="77777777" w:rsidR="001759A7" w:rsidRDefault="001759A7"/>
    <w:p w14:paraId="66870CAC" w14:textId="77777777" w:rsidR="001759A7" w:rsidRDefault="001759A7"/>
    <w:p w14:paraId="65FDFDBF" w14:textId="77777777" w:rsidR="001759A7" w:rsidRDefault="000809C1" w:rsidP="000809C1">
      <w:pPr>
        <w:jc w:val="center"/>
      </w:pPr>
      <w:r>
        <w:lastRenderedPageBreak/>
        <w:t>Terror Management Theory: The Effect on Death-Thought Accessibility and Faith in Progress</w:t>
      </w:r>
    </w:p>
    <w:p w14:paraId="5BFC6B5E" w14:textId="77777777" w:rsidR="00C33A14" w:rsidRPr="00C33A14" w:rsidRDefault="00C33A14" w:rsidP="00C33A14">
      <w:pPr>
        <w:spacing w:line="480" w:lineRule="auto"/>
        <w:ind w:firstLine="720"/>
        <w:rPr>
          <w:rFonts w:ascii="Times New Roman" w:hAnsi="Times New Roman" w:cs="Times New Roman"/>
        </w:rPr>
      </w:pPr>
      <w:r w:rsidRPr="00C33A14">
        <w:rPr>
          <w:rFonts w:ascii="Times New Roman" w:hAnsi="Times New Roman" w:cs="Times New Roman"/>
        </w:rPr>
        <w:t xml:space="preserve">There are only two things certain in this life, death, and taxes. When one thinks about these things, it brings on certain anxiety. Death creates just a little more. While all organisms have a drive toward self-preservation, we as human beings are unique in our way to self-reflect on death. </w:t>
      </w:r>
      <w:sdt>
        <w:sdtPr>
          <w:rPr>
            <w:rFonts w:ascii="Times New Roman" w:hAnsi="Times New Roman" w:cs="Times New Roman"/>
          </w:rPr>
          <w:id w:val="-2018220099"/>
          <w:citation/>
        </w:sdtPr>
        <w:sdtEndPr/>
        <w:sdtContent>
          <w:r w:rsidR="00A31F1D">
            <w:rPr>
              <w:rFonts w:ascii="Times New Roman" w:hAnsi="Times New Roman" w:cs="Times New Roman"/>
            </w:rPr>
            <w:fldChar w:fldCharType="begin"/>
          </w:r>
          <w:r w:rsidR="00A31F1D">
            <w:rPr>
              <w:rFonts w:ascii="Times New Roman" w:hAnsi="Times New Roman" w:cs="Times New Roman"/>
            </w:rPr>
            <w:instrText xml:space="preserve"> CITATION Rut09 \l 1033 </w:instrText>
          </w:r>
          <w:r w:rsidR="00A31F1D">
            <w:rPr>
              <w:rFonts w:ascii="Times New Roman" w:hAnsi="Times New Roman" w:cs="Times New Roman"/>
            </w:rPr>
            <w:fldChar w:fldCharType="separate"/>
          </w:r>
          <w:r w:rsidR="00A31F1D" w:rsidRPr="00A31F1D">
            <w:rPr>
              <w:rFonts w:ascii="Times New Roman" w:hAnsi="Times New Roman" w:cs="Times New Roman"/>
              <w:noProof/>
            </w:rPr>
            <w:t>(Rutjens, Van Der Pligt, &amp; Van Harreveld, 2009)</w:t>
          </w:r>
          <w:r w:rsidR="00A31F1D">
            <w:rPr>
              <w:rFonts w:ascii="Times New Roman" w:hAnsi="Times New Roman" w:cs="Times New Roman"/>
            </w:rPr>
            <w:fldChar w:fldCharType="end"/>
          </w:r>
        </w:sdtContent>
      </w:sdt>
      <w:sdt>
        <w:sdtPr>
          <w:rPr>
            <w:rFonts w:ascii="Times New Roman" w:hAnsi="Times New Roman" w:cs="Times New Roman"/>
          </w:rPr>
          <w:id w:val="1802262270"/>
          <w:citation/>
        </w:sdtPr>
        <w:sdtEndPr/>
        <w:sdtContent>
          <w:r w:rsidR="00A31F1D">
            <w:rPr>
              <w:rFonts w:ascii="Times New Roman" w:hAnsi="Times New Roman" w:cs="Times New Roman"/>
            </w:rPr>
            <w:fldChar w:fldCharType="begin"/>
          </w:r>
          <w:r w:rsidR="00A31F1D">
            <w:rPr>
              <w:rFonts w:ascii="Times New Roman" w:hAnsi="Times New Roman" w:cs="Times New Roman"/>
            </w:rPr>
            <w:instrText xml:space="preserve"> CITATION Kel15 \l 1033 </w:instrText>
          </w:r>
          <w:r w:rsidR="00A31F1D">
            <w:rPr>
              <w:rFonts w:ascii="Times New Roman" w:hAnsi="Times New Roman" w:cs="Times New Roman"/>
            </w:rPr>
            <w:fldChar w:fldCharType="separate"/>
          </w:r>
          <w:r w:rsidR="00A31F1D">
            <w:rPr>
              <w:rFonts w:ascii="Times New Roman" w:hAnsi="Times New Roman" w:cs="Times New Roman"/>
              <w:noProof/>
            </w:rPr>
            <w:t xml:space="preserve"> </w:t>
          </w:r>
          <w:r w:rsidR="00A31F1D" w:rsidRPr="00A31F1D">
            <w:rPr>
              <w:rFonts w:ascii="Times New Roman" w:hAnsi="Times New Roman" w:cs="Times New Roman"/>
              <w:noProof/>
            </w:rPr>
            <w:t>(Kelley, Crowell, Tang, Harmon-Jones, &amp; Schmeichel, 2015)</w:t>
          </w:r>
          <w:r w:rsidR="00A31F1D">
            <w:rPr>
              <w:rFonts w:ascii="Times New Roman" w:hAnsi="Times New Roman" w:cs="Times New Roman"/>
            </w:rPr>
            <w:fldChar w:fldCharType="end"/>
          </w:r>
        </w:sdtContent>
      </w:sdt>
      <w:r w:rsidR="00A41C11">
        <w:rPr>
          <w:rFonts w:ascii="Times New Roman" w:hAnsi="Times New Roman" w:cs="Times New Roman"/>
        </w:rPr>
        <w:t xml:space="preserve">Even if </w:t>
      </w:r>
      <w:r w:rsidRPr="00C33A14">
        <w:rPr>
          <w:rFonts w:ascii="Times New Roman" w:hAnsi="Times New Roman" w:cs="Times New Roman"/>
        </w:rPr>
        <w:t>we are not in imminent danger</w:t>
      </w:r>
      <w:r w:rsidR="00A41C11">
        <w:rPr>
          <w:rFonts w:ascii="Times New Roman" w:hAnsi="Times New Roman" w:cs="Times New Roman"/>
        </w:rPr>
        <w:t>,</w:t>
      </w:r>
      <w:r w:rsidRPr="00C33A14">
        <w:rPr>
          <w:rFonts w:ascii="Times New Roman" w:hAnsi="Times New Roman" w:cs="Times New Roman"/>
        </w:rPr>
        <w:t xml:space="preserve"> we can ask ourselves; I wonder what happens when I die? When will I die? Will I be ready?</w:t>
      </w:r>
      <w:r w:rsidR="00A31F1D">
        <w:rPr>
          <w:rFonts w:ascii="Times New Roman" w:hAnsi="Times New Roman" w:cs="Times New Roman"/>
        </w:rPr>
        <w:t xml:space="preserve"> When we reflect in death</w:t>
      </w:r>
    </w:p>
    <w:p w14:paraId="7DAFCCF6" w14:textId="77777777" w:rsidR="00A41C11" w:rsidRDefault="00A31F1D" w:rsidP="004A6E9E">
      <w:pPr>
        <w:spacing w:line="480" w:lineRule="auto"/>
      </w:pPr>
      <w:r>
        <w:rPr>
          <w:rFonts w:ascii="Times New Roman" w:hAnsi="Times New Roman" w:cs="Times New Roman"/>
        </w:rPr>
        <w:t xml:space="preserve">the </w:t>
      </w:r>
      <w:r>
        <w:t>t</w:t>
      </w:r>
      <w:r w:rsidR="004A6E9E" w:rsidRPr="004A6E9E">
        <w:t>error management theory argues that people</w:t>
      </w:r>
      <w:r>
        <w:t xml:space="preserve"> put more faith in their </w:t>
      </w:r>
      <w:r w:rsidR="004A6E9E" w:rsidRPr="004A6E9E">
        <w:t>worldviews</w:t>
      </w:r>
      <w:r>
        <w:t xml:space="preserve"> to buffer the</w:t>
      </w:r>
      <w:r w:rsidR="00687123">
        <w:t xml:space="preserve"> anxiety</w:t>
      </w:r>
      <w:r w:rsidR="004A6E9E" w:rsidRPr="004A6E9E">
        <w:t>.</w:t>
      </w:r>
      <w:sdt>
        <w:sdtPr>
          <w:id w:val="575942845"/>
          <w:citation/>
        </w:sdtPr>
        <w:sdtEndPr/>
        <w:sdtContent>
          <w:r w:rsidR="00687123">
            <w:fldChar w:fldCharType="begin"/>
          </w:r>
          <w:r w:rsidR="00687123">
            <w:rPr>
              <w:noProof/>
            </w:rPr>
            <w:instrText xml:space="preserve"> CITATION Rut09 \l 1033 </w:instrText>
          </w:r>
          <w:r w:rsidR="00687123">
            <w:fldChar w:fldCharType="separate"/>
          </w:r>
          <w:r w:rsidR="00687123">
            <w:rPr>
              <w:noProof/>
            </w:rPr>
            <w:t xml:space="preserve"> (Rutjens, Van Der Pligt, &amp; Van Harreveld, 2009)</w:t>
          </w:r>
          <w:r w:rsidR="00687123">
            <w:fldChar w:fldCharType="end"/>
          </w:r>
        </w:sdtContent>
      </w:sdt>
      <w:r w:rsidR="00462F26">
        <w:t xml:space="preserve"> People tend to think more about the future, have more faith in overall progress, tend to pull towards similar point of views</w:t>
      </w:r>
      <w:r w:rsidR="00A41C11">
        <w:t xml:space="preserve"> when thinking about death</w:t>
      </w:r>
      <w:r w:rsidR="00462F26">
        <w:t>.</w:t>
      </w:r>
      <w:r w:rsidR="00A41C11" w:rsidRPr="00A41C11">
        <w:t xml:space="preserve"> </w:t>
      </w:r>
    </w:p>
    <w:p w14:paraId="5C56F513" w14:textId="77777777" w:rsidR="004A6E9E" w:rsidRDefault="00A41C11" w:rsidP="00A41C11">
      <w:pPr>
        <w:spacing w:line="480" w:lineRule="auto"/>
        <w:ind w:left="720"/>
      </w:pPr>
      <w:r>
        <w:t>“M</w:t>
      </w:r>
      <w:r w:rsidRPr="00A41C11">
        <w:t>ortality salience results in changes in a multitude of different domains including attitudinal changes and behaviors, ranging from: derogation and/or punishment of moral transgressors or dissimilar others; increased stereotypic thinking; increased patriotism; to self-esteem striving and increased prosocial behavior</w:t>
      </w:r>
      <w:r>
        <w:t>.”(</w:t>
      </w:r>
      <w:sdt>
        <w:sdtPr>
          <w:id w:val="-1168935543"/>
          <w:citation/>
        </w:sdtPr>
        <w:sdtEndPr/>
        <w:sdtContent>
          <w:r>
            <w:fldChar w:fldCharType="begin"/>
          </w:r>
          <w:r>
            <w:instrText xml:space="preserve">CITATION Mun13 \p 5 \l 1033 </w:instrText>
          </w:r>
          <w:r>
            <w:fldChar w:fldCharType="separate"/>
          </w:r>
          <w:r>
            <w:rPr>
              <w:noProof/>
            </w:rPr>
            <w:t xml:space="preserve"> (Munns &amp; Madison, 2013, p. 5)</w:t>
          </w:r>
          <w:r>
            <w:fldChar w:fldCharType="end"/>
          </w:r>
        </w:sdtContent>
      </w:sdt>
      <w:r>
        <w:t>)</w:t>
      </w:r>
    </w:p>
    <w:p w14:paraId="0F04AF8C" w14:textId="77777777" w:rsidR="004A6E9E" w:rsidRDefault="004A6E9E" w:rsidP="004A6E9E">
      <w:pPr>
        <w:spacing w:line="480" w:lineRule="auto"/>
      </w:pPr>
    </w:p>
    <w:p w14:paraId="41CF58F0" w14:textId="77777777" w:rsidR="004A6E9E" w:rsidRDefault="004A6E9E" w:rsidP="004A6E9E">
      <w:pPr>
        <w:spacing w:line="480" w:lineRule="auto"/>
      </w:pPr>
    </w:p>
    <w:p w14:paraId="4A93C92D" w14:textId="77777777" w:rsidR="001759A7" w:rsidRDefault="001759A7"/>
    <w:p w14:paraId="2299A2F5" w14:textId="77777777" w:rsidR="001759A7" w:rsidRDefault="001759A7"/>
    <w:p w14:paraId="7B0D6226" w14:textId="77777777" w:rsidR="001759A7" w:rsidRDefault="001759A7"/>
    <w:p w14:paraId="4B7B4124" w14:textId="77777777" w:rsidR="001759A7" w:rsidRDefault="001759A7"/>
    <w:p w14:paraId="527EED4D" w14:textId="77777777" w:rsidR="001759A7" w:rsidRDefault="001759A7"/>
    <w:p w14:paraId="6A627A09" w14:textId="77777777" w:rsidR="001759A7" w:rsidRDefault="001759A7"/>
    <w:p w14:paraId="5EF0AE05" w14:textId="77777777" w:rsidR="001759A7" w:rsidRDefault="001759A7"/>
    <w:p w14:paraId="5250CE3B" w14:textId="77777777" w:rsidR="001759A7" w:rsidRDefault="001759A7"/>
    <w:p w14:paraId="0104942A" w14:textId="77777777" w:rsidR="001759A7" w:rsidRDefault="001759A7"/>
    <w:p w14:paraId="27B4C3DC" w14:textId="77777777" w:rsidR="001759A7" w:rsidRDefault="001759A7"/>
    <w:p w14:paraId="5CCA9607" w14:textId="77777777" w:rsidR="001759A7" w:rsidRDefault="001759A7"/>
    <w:p w14:paraId="62EA7E58" w14:textId="77777777" w:rsidR="001759A7" w:rsidRDefault="001759A7"/>
    <w:p w14:paraId="58FDD86C" w14:textId="77777777" w:rsidR="001759A7" w:rsidRDefault="001759A7"/>
    <w:p w14:paraId="1D649B00" w14:textId="77777777" w:rsidR="001759A7" w:rsidRDefault="001759A7"/>
    <w:p w14:paraId="379B1AD4" w14:textId="77777777" w:rsidR="001759A7" w:rsidRDefault="001759A7"/>
    <w:p w14:paraId="546109F6" w14:textId="77777777" w:rsidR="001759A7" w:rsidRDefault="001759A7"/>
    <w:p w14:paraId="29C7FF21" w14:textId="77777777" w:rsidR="001759A7" w:rsidRDefault="001759A7"/>
    <w:p w14:paraId="789369E1" w14:textId="77777777" w:rsidR="001759A7" w:rsidRDefault="001759A7"/>
    <w:p w14:paraId="4A51D539" w14:textId="77777777" w:rsidR="001759A7" w:rsidRDefault="001759A7"/>
    <w:p w14:paraId="406DC88B" w14:textId="77777777" w:rsidR="001759A7" w:rsidRDefault="001759A7"/>
    <w:p w14:paraId="4EB3585C" w14:textId="77777777" w:rsidR="001759A7" w:rsidRDefault="001759A7"/>
    <w:p w14:paraId="51518F6C" w14:textId="77777777" w:rsidR="001759A7" w:rsidRDefault="001759A7"/>
    <w:p w14:paraId="40F7FF72" w14:textId="77777777" w:rsidR="001759A7" w:rsidRDefault="001759A7"/>
    <w:p w14:paraId="050F90C2" w14:textId="77777777" w:rsidR="001759A7" w:rsidRDefault="001759A7"/>
    <w:p w14:paraId="41311BDF" w14:textId="77777777" w:rsidR="001759A7" w:rsidRDefault="001759A7"/>
    <w:p w14:paraId="14071919" w14:textId="77777777" w:rsidR="001759A7" w:rsidRDefault="001759A7"/>
    <w:p w14:paraId="6F5A9AD0" w14:textId="77777777" w:rsidR="001759A7" w:rsidRDefault="001759A7"/>
    <w:p w14:paraId="01F20963" w14:textId="77777777" w:rsidR="001759A7" w:rsidRDefault="001759A7"/>
    <w:p w14:paraId="3D5EDD21" w14:textId="77777777" w:rsidR="001759A7" w:rsidRDefault="001759A7"/>
    <w:p w14:paraId="7B55FD60" w14:textId="77777777" w:rsidR="001759A7" w:rsidRDefault="001759A7"/>
    <w:p w14:paraId="2CE63A2C" w14:textId="77777777" w:rsidR="001759A7" w:rsidRDefault="001759A7"/>
    <w:p w14:paraId="17526BD9" w14:textId="77777777" w:rsidR="001759A7" w:rsidRDefault="001759A7"/>
    <w:p w14:paraId="500030B5" w14:textId="77777777" w:rsidR="001759A7" w:rsidRDefault="001759A7"/>
    <w:p w14:paraId="32597788" w14:textId="77777777" w:rsidR="001759A7" w:rsidRDefault="001759A7"/>
    <w:p w14:paraId="2D4B65D6" w14:textId="77777777" w:rsidR="001759A7" w:rsidRDefault="001759A7"/>
    <w:p w14:paraId="408E9CE2" w14:textId="77777777" w:rsidR="001759A7" w:rsidRDefault="001759A7"/>
    <w:p w14:paraId="3A255149" w14:textId="77777777" w:rsidR="001759A7" w:rsidRDefault="001759A7"/>
    <w:p w14:paraId="44AC266D" w14:textId="77777777" w:rsidR="001759A7" w:rsidRPr="00462F26" w:rsidRDefault="001759A7" w:rsidP="00462F26">
      <w:pPr>
        <w:spacing w:line="480" w:lineRule="auto"/>
        <w:rPr>
          <w:rFonts w:ascii="Times New Roman" w:hAnsi="Times New Roman" w:cs="Times New Roman"/>
        </w:rPr>
      </w:pPr>
    </w:p>
    <w:p w14:paraId="1B4AF353" w14:textId="77777777" w:rsidR="001759A7" w:rsidRPr="00462F26" w:rsidRDefault="00462F26" w:rsidP="00462F26">
      <w:pPr>
        <w:tabs>
          <w:tab w:val="left" w:pos="2520"/>
        </w:tabs>
        <w:spacing w:line="480" w:lineRule="auto"/>
        <w:rPr>
          <w:rFonts w:ascii="Times New Roman" w:hAnsi="Times New Roman" w:cs="Times New Roman"/>
        </w:rPr>
      </w:pPr>
      <w:r w:rsidRPr="00462F26">
        <w:rPr>
          <w:rFonts w:ascii="Times New Roman" w:hAnsi="Times New Roman" w:cs="Times New Roman"/>
        </w:rPr>
        <w:t>First, we predict that participants who wrote about death should complete more word-fragments with death-related words (e.g. SKU_ _ with SKULL, COFF_ _ with COFFIN, and DE_ _ with DEAD) than participants who wrote about dental pain or getting into college (who will complete the same word fragments with neutral words, like SKUNK, COFFEE, and DEAL). Second, we predict that participants who wrote about death will disagree with the pessimistic position of the human progress essay author more than participants in the other two conditions.</w:t>
      </w:r>
    </w:p>
    <w:p w14:paraId="256574D2" w14:textId="77777777" w:rsidR="001759A7" w:rsidRPr="00462F26" w:rsidRDefault="001759A7" w:rsidP="00462F26">
      <w:pPr>
        <w:spacing w:line="480" w:lineRule="auto"/>
        <w:rPr>
          <w:rFonts w:ascii="Times New Roman" w:hAnsi="Times New Roman" w:cs="Times New Roman"/>
        </w:rPr>
      </w:pPr>
    </w:p>
    <w:p w14:paraId="403F6292" w14:textId="77777777" w:rsidR="001759A7" w:rsidRDefault="001759A7"/>
    <w:p w14:paraId="5AB5636A" w14:textId="77777777" w:rsidR="001759A7" w:rsidRDefault="001759A7"/>
    <w:p w14:paraId="17B88197" w14:textId="77777777" w:rsidR="001759A7" w:rsidRDefault="00687A9A" w:rsidP="00556C34">
      <w:pPr>
        <w:ind w:left="3600" w:firstLine="720"/>
      </w:pPr>
      <w:r>
        <w:t>References</w:t>
      </w:r>
    </w:p>
    <w:sdt>
      <w:sdtPr>
        <w:id w:val="111145805"/>
        <w:bibliography/>
      </w:sdtPr>
      <w:sdtEndPr/>
      <w:sdtContent>
        <w:p w14:paraId="1C504BEF" w14:textId="77777777" w:rsidR="00687A9A" w:rsidRDefault="00687A9A" w:rsidP="00687A9A">
          <w:pPr>
            <w:pStyle w:val="Bibliografa"/>
            <w:ind w:left="720" w:hanging="720"/>
            <w:rPr>
              <w:noProof/>
            </w:rPr>
          </w:pPr>
          <w:r>
            <w:fldChar w:fldCharType="begin"/>
          </w:r>
          <w:r>
            <w:instrText xml:space="preserve"> BIBLIOGRAPHY </w:instrText>
          </w:r>
          <w:r>
            <w:fldChar w:fldCharType="separate"/>
          </w:r>
          <w:r>
            <w:rPr>
              <w:noProof/>
            </w:rPr>
            <w:t xml:space="preserve">Kelley, N. J., &amp; Schmeichel, B. J. (2015, 06 18). Martality Salience Increases Personal Optimism Among Individuals Higher in Trait Self-Control. </w:t>
          </w:r>
          <w:r>
            <w:rPr>
              <w:i/>
              <w:iCs/>
              <w:noProof/>
            </w:rPr>
            <w:t>Motivation and Emotion, 39</w:t>
          </w:r>
          <w:r>
            <w:rPr>
              <w:noProof/>
            </w:rPr>
            <w:t>, 926-931.</w:t>
          </w:r>
        </w:p>
        <w:p w14:paraId="4F7DCDA4" w14:textId="77777777" w:rsidR="00687A9A" w:rsidRDefault="00687A9A" w:rsidP="00687A9A">
          <w:pPr>
            <w:pStyle w:val="Bibliografa"/>
            <w:ind w:left="720" w:hanging="720"/>
            <w:rPr>
              <w:noProof/>
            </w:rPr>
          </w:pPr>
          <w:r>
            <w:rPr>
              <w:noProof/>
            </w:rPr>
            <w:t xml:space="preserve">Kelley, N. J., Crowell, A. L., Tang, D., Harmon-Jones, E., &amp; Schmeichel, B. J. (2015). Disgust Sensitivity Predicts Defensive Responding to Mortality Salience. </w:t>
          </w:r>
          <w:r>
            <w:rPr>
              <w:i/>
              <w:iCs/>
              <w:noProof/>
            </w:rPr>
            <w:t>Emotion, 15</w:t>
          </w:r>
          <w:r>
            <w:rPr>
              <w:noProof/>
            </w:rPr>
            <w:t>(5), 590-602.</w:t>
          </w:r>
        </w:p>
        <w:p w14:paraId="2846E0CD" w14:textId="77777777" w:rsidR="00687A9A" w:rsidRDefault="00687A9A" w:rsidP="00687A9A">
          <w:pPr>
            <w:pStyle w:val="Bibliografa"/>
            <w:ind w:left="720" w:hanging="720"/>
            <w:rPr>
              <w:noProof/>
            </w:rPr>
          </w:pPr>
          <w:r>
            <w:rPr>
              <w:noProof/>
            </w:rPr>
            <w:t xml:space="preserve">Munns, C., &amp; Madison, J. U. (2013). Investigation of terror management theory in individualistic and collectivist cultures: A cross cultural study. </w:t>
          </w:r>
          <w:r>
            <w:rPr>
              <w:i/>
              <w:iCs/>
              <w:noProof/>
            </w:rPr>
            <w:t>Dissertation Abstracts International: Section B: The Sciences and Engineering, 74</w:t>
          </w:r>
          <w:r>
            <w:rPr>
              <w:noProof/>
            </w:rPr>
            <w:t>(5), 1-83.</w:t>
          </w:r>
        </w:p>
        <w:p w14:paraId="422AD23E" w14:textId="77777777" w:rsidR="00687A9A" w:rsidRDefault="00687A9A" w:rsidP="00687A9A">
          <w:pPr>
            <w:pStyle w:val="Bibliografa"/>
            <w:ind w:left="720" w:hanging="720"/>
            <w:rPr>
              <w:noProof/>
            </w:rPr>
          </w:pPr>
          <w:r>
            <w:rPr>
              <w:noProof/>
            </w:rPr>
            <w:t xml:space="preserve">Rutjens, B. T., Van Der Pligt, J., &amp; Van Harreveld, F. (2009). Things Will Get Better: The Anxiety-Buffering Qualities of Progressive Hope. </w:t>
          </w:r>
          <w:r>
            <w:rPr>
              <w:i/>
              <w:iCs/>
              <w:noProof/>
            </w:rPr>
            <w:t>Personality and Social Psychology Bulletin, 35</w:t>
          </w:r>
          <w:r>
            <w:rPr>
              <w:noProof/>
            </w:rPr>
            <w:t>(5), 535-543.</w:t>
          </w:r>
        </w:p>
        <w:p w14:paraId="7FD07015" w14:textId="77777777" w:rsidR="00687A9A" w:rsidRDefault="00687A9A" w:rsidP="00687A9A">
          <w:pPr>
            <w:pStyle w:val="Bibliografa"/>
            <w:ind w:left="720" w:hanging="720"/>
            <w:rPr>
              <w:noProof/>
            </w:rPr>
          </w:pPr>
          <w:r>
            <w:rPr>
              <w:noProof/>
            </w:rPr>
            <w:t xml:space="preserve">Schimel, J., Hayes, J., Williams, T., &amp; Jahrig, J. (2007). Is Death Really the Worm at the Core? Coverging Evidence That Worldview Threat Increases Death-Thought Accessibility. </w:t>
          </w:r>
          <w:r>
            <w:rPr>
              <w:i/>
              <w:iCs/>
              <w:noProof/>
            </w:rPr>
            <w:t>Journal of Personality, 92</w:t>
          </w:r>
          <w:r>
            <w:rPr>
              <w:noProof/>
            </w:rPr>
            <w:t>(5), 789-803.</w:t>
          </w:r>
        </w:p>
        <w:p w14:paraId="7A68D47B" w14:textId="77777777" w:rsidR="00687A9A" w:rsidRDefault="00687A9A" w:rsidP="00687A9A">
          <w:r>
            <w:rPr>
              <w:b/>
              <w:bCs/>
              <w:noProof/>
            </w:rPr>
            <w:fldChar w:fldCharType="end"/>
          </w:r>
        </w:p>
      </w:sdtContent>
    </w:sdt>
    <w:p w14:paraId="22AC6075" w14:textId="77777777" w:rsidR="00687A9A" w:rsidRDefault="00687A9A" w:rsidP="00687A9A"/>
    <w:sectPr w:rsidR="00687A9A" w:rsidSect="00687A9A">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6B29F" w14:textId="77777777" w:rsidR="00D93896" w:rsidRDefault="00D93896" w:rsidP="001759A7">
      <w:r>
        <w:separator/>
      </w:r>
    </w:p>
  </w:endnote>
  <w:endnote w:type="continuationSeparator" w:id="0">
    <w:p w14:paraId="45DEA3FB" w14:textId="77777777" w:rsidR="00D93896" w:rsidRDefault="00D93896" w:rsidP="00175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4EF37" w14:textId="77777777" w:rsidR="00D93896" w:rsidRDefault="00D93896" w:rsidP="001759A7">
      <w:r>
        <w:separator/>
      </w:r>
    </w:p>
  </w:footnote>
  <w:footnote w:type="continuationSeparator" w:id="0">
    <w:p w14:paraId="16113E67" w14:textId="77777777" w:rsidR="00D93896" w:rsidRDefault="00D93896" w:rsidP="00175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7723E" w14:textId="77777777" w:rsidR="001759A7" w:rsidRDefault="001759A7" w:rsidP="00687A9A">
    <w:pPr>
      <w:pStyle w:val="Encabezado"/>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E167291" w14:textId="77777777" w:rsidR="001759A7" w:rsidRDefault="001759A7" w:rsidP="00687A9A">
    <w:pPr>
      <w:pStyle w:val="Encabezado"/>
      <w:framePr w:wrap="none" w:vAnchor="text" w:hAnchor="margin" w:xAlign="right" w:y="1"/>
      <w:ind w:right="360"/>
      <w:rPr>
        <w:rStyle w:val="Nmerodepgina"/>
      </w:rPr>
    </w:pPr>
    <w:r>
      <w:rPr>
        <w:rStyle w:val="Nmerodepgina"/>
      </w:rPr>
      <w:fldChar w:fldCharType="begin"/>
    </w:r>
    <w:r>
      <w:rPr>
        <w:rStyle w:val="Nmerodepgina"/>
      </w:rPr>
      <w:instrText xml:space="preserve">PAGE  </w:instrText>
    </w:r>
    <w:r>
      <w:rPr>
        <w:rStyle w:val="Nmerodepgina"/>
      </w:rPr>
      <w:fldChar w:fldCharType="end"/>
    </w:r>
  </w:p>
  <w:p w14:paraId="2E35E770" w14:textId="77777777" w:rsidR="001759A7" w:rsidRDefault="001759A7" w:rsidP="001759A7">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57031" w14:textId="4B672726" w:rsidR="001759A7" w:rsidRDefault="001759A7" w:rsidP="00687A9A">
    <w:pPr>
      <w:pStyle w:val="Encabezado"/>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33F48">
      <w:rPr>
        <w:rStyle w:val="Nmerodepgina"/>
        <w:noProof/>
      </w:rPr>
      <w:t>2</w:t>
    </w:r>
    <w:r>
      <w:rPr>
        <w:rStyle w:val="Nmerodepgina"/>
      </w:rPr>
      <w:fldChar w:fldCharType="end"/>
    </w:r>
  </w:p>
  <w:p w14:paraId="6B0DD5B9" w14:textId="77777777" w:rsidR="001759A7" w:rsidRPr="00687A9A" w:rsidRDefault="001759A7" w:rsidP="001759A7">
    <w:pPr>
      <w:pStyle w:val="Encabezado"/>
      <w:ind w:right="360"/>
      <w:rPr>
        <w:caps/>
      </w:rPr>
    </w:pPr>
    <w:r w:rsidRPr="00687A9A">
      <w:rPr>
        <w:caps/>
      </w:rPr>
      <w:t>Terror Management Theory Death-Thought Progressive Hope</w:t>
    </w:r>
  </w:p>
  <w:p w14:paraId="0CCD16D1" w14:textId="77777777" w:rsidR="001759A7" w:rsidRDefault="001759A7" w:rsidP="001759A7">
    <w:pPr>
      <w:pStyle w:val="Encabezad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3D36F" w14:textId="079E45FC" w:rsidR="00687A9A" w:rsidRDefault="00687A9A" w:rsidP="0065248E">
    <w:pPr>
      <w:pStyle w:val="Encabezado"/>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33F48">
      <w:rPr>
        <w:rStyle w:val="Nmerodepgina"/>
        <w:noProof/>
      </w:rPr>
      <w:t>1</w:t>
    </w:r>
    <w:r>
      <w:rPr>
        <w:rStyle w:val="Nmerodepgina"/>
      </w:rPr>
      <w:fldChar w:fldCharType="end"/>
    </w:r>
  </w:p>
  <w:p w14:paraId="535327CF" w14:textId="77777777" w:rsidR="00687A9A" w:rsidRPr="00687A9A" w:rsidRDefault="00687A9A" w:rsidP="00687A9A">
    <w:pPr>
      <w:pStyle w:val="Encabezado"/>
      <w:ind w:right="360"/>
      <w:rPr>
        <w:caps/>
      </w:rPr>
    </w:pPr>
    <w:r>
      <w:t xml:space="preserve">Running Head: </w:t>
    </w:r>
    <w:r w:rsidRPr="00687A9A">
      <w:rPr>
        <w:caps/>
      </w:rPr>
      <w:t>Terror Management Theory Death-Thought Progressive Hope</w:t>
    </w:r>
  </w:p>
  <w:p w14:paraId="382B0BEA" w14:textId="77777777" w:rsidR="00687A9A" w:rsidRDefault="00687A9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9A7"/>
    <w:rsid w:val="00045D4B"/>
    <w:rsid w:val="00052AF2"/>
    <w:rsid w:val="000809C1"/>
    <w:rsid w:val="000D5893"/>
    <w:rsid w:val="001759A7"/>
    <w:rsid w:val="001D042C"/>
    <w:rsid w:val="00462F26"/>
    <w:rsid w:val="004A6E9E"/>
    <w:rsid w:val="00556C34"/>
    <w:rsid w:val="00687123"/>
    <w:rsid w:val="00687A9A"/>
    <w:rsid w:val="00A31F1D"/>
    <w:rsid w:val="00A33F48"/>
    <w:rsid w:val="00A41C11"/>
    <w:rsid w:val="00A50ACD"/>
    <w:rsid w:val="00C33A14"/>
    <w:rsid w:val="00C41411"/>
    <w:rsid w:val="00CF1E75"/>
    <w:rsid w:val="00D93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9E7C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045D4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759A7"/>
    <w:pPr>
      <w:tabs>
        <w:tab w:val="center" w:pos="4680"/>
        <w:tab w:val="right" w:pos="9360"/>
      </w:tabs>
    </w:pPr>
  </w:style>
  <w:style w:type="character" w:customStyle="1" w:styleId="EncabezadoCar">
    <w:name w:val="Encabezado Car"/>
    <w:basedOn w:val="Fuentedeprrafopredeter"/>
    <w:link w:val="Encabezado"/>
    <w:uiPriority w:val="99"/>
    <w:rsid w:val="001759A7"/>
  </w:style>
  <w:style w:type="character" w:styleId="Nmerodepgina">
    <w:name w:val="page number"/>
    <w:basedOn w:val="Fuentedeprrafopredeter"/>
    <w:uiPriority w:val="99"/>
    <w:semiHidden/>
    <w:unhideWhenUsed/>
    <w:rsid w:val="001759A7"/>
  </w:style>
  <w:style w:type="paragraph" w:styleId="Piedepgina">
    <w:name w:val="footer"/>
    <w:basedOn w:val="Normal"/>
    <w:link w:val="PiedepginaCar"/>
    <w:uiPriority w:val="99"/>
    <w:unhideWhenUsed/>
    <w:rsid w:val="001759A7"/>
    <w:pPr>
      <w:tabs>
        <w:tab w:val="center" w:pos="4680"/>
        <w:tab w:val="right" w:pos="9360"/>
      </w:tabs>
    </w:pPr>
  </w:style>
  <w:style w:type="character" w:customStyle="1" w:styleId="PiedepginaCar">
    <w:name w:val="Pie de página Car"/>
    <w:basedOn w:val="Fuentedeprrafopredeter"/>
    <w:link w:val="Piedepgina"/>
    <w:uiPriority w:val="99"/>
    <w:rsid w:val="001759A7"/>
  </w:style>
  <w:style w:type="character" w:customStyle="1" w:styleId="Ttulo1Car">
    <w:name w:val="Título 1 Car"/>
    <w:basedOn w:val="Fuentedeprrafopredeter"/>
    <w:link w:val="Ttulo1"/>
    <w:uiPriority w:val="9"/>
    <w:rsid w:val="00045D4B"/>
    <w:rPr>
      <w:rFonts w:asciiTheme="majorHAnsi" w:eastAsiaTheme="majorEastAsia" w:hAnsiTheme="majorHAnsi" w:cstheme="majorBidi"/>
      <w:b/>
      <w:bCs/>
      <w:color w:val="2E74B5" w:themeColor="accent1" w:themeShade="BF"/>
      <w:sz w:val="28"/>
      <w:szCs w:val="28"/>
      <w:lang w:bidi="en-US"/>
    </w:rPr>
  </w:style>
  <w:style w:type="paragraph" w:styleId="Bibliografa">
    <w:name w:val="Bibliography"/>
    <w:basedOn w:val="Normal"/>
    <w:next w:val="Normal"/>
    <w:uiPriority w:val="37"/>
    <w:unhideWhenUsed/>
    <w:rsid w:val="00045D4B"/>
  </w:style>
  <w:style w:type="character" w:customStyle="1" w:styleId="apple-converted-space">
    <w:name w:val="apple-converted-space"/>
    <w:basedOn w:val="Fuentedeprrafopredeter"/>
    <w:rsid w:val="000D5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57566">
      <w:bodyDiv w:val="1"/>
      <w:marLeft w:val="0"/>
      <w:marRight w:val="0"/>
      <w:marTop w:val="0"/>
      <w:marBottom w:val="0"/>
      <w:divBdr>
        <w:top w:val="none" w:sz="0" w:space="0" w:color="auto"/>
        <w:left w:val="none" w:sz="0" w:space="0" w:color="auto"/>
        <w:bottom w:val="none" w:sz="0" w:space="0" w:color="auto"/>
        <w:right w:val="none" w:sz="0" w:space="0" w:color="auto"/>
      </w:divBdr>
    </w:div>
    <w:div w:id="51738667">
      <w:bodyDiv w:val="1"/>
      <w:marLeft w:val="0"/>
      <w:marRight w:val="0"/>
      <w:marTop w:val="0"/>
      <w:marBottom w:val="0"/>
      <w:divBdr>
        <w:top w:val="none" w:sz="0" w:space="0" w:color="auto"/>
        <w:left w:val="none" w:sz="0" w:space="0" w:color="auto"/>
        <w:bottom w:val="none" w:sz="0" w:space="0" w:color="auto"/>
        <w:right w:val="none" w:sz="0" w:space="0" w:color="auto"/>
      </w:divBdr>
    </w:div>
    <w:div w:id="236210169">
      <w:bodyDiv w:val="1"/>
      <w:marLeft w:val="0"/>
      <w:marRight w:val="0"/>
      <w:marTop w:val="0"/>
      <w:marBottom w:val="0"/>
      <w:divBdr>
        <w:top w:val="none" w:sz="0" w:space="0" w:color="auto"/>
        <w:left w:val="none" w:sz="0" w:space="0" w:color="auto"/>
        <w:bottom w:val="none" w:sz="0" w:space="0" w:color="auto"/>
        <w:right w:val="none" w:sz="0" w:space="0" w:color="auto"/>
      </w:divBdr>
      <w:divsChild>
        <w:div w:id="1640919402">
          <w:marLeft w:val="0"/>
          <w:marRight w:val="0"/>
          <w:marTop w:val="0"/>
          <w:marBottom w:val="0"/>
          <w:divBdr>
            <w:top w:val="none" w:sz="0" w:space="0" w:color="auto"/>
            <w:left w:val="none" w:sz="0" w:space="0" w:color="auto"/>
            <w:bottom w:val="none" w:sz="0" w:space="0" w:color="auto"/>
            <w:right w:val="none" w:sz="0" w:space="0" w:color="auto"/>
          </w:divBdr>
          <w:divsChild>
            <w:div w:id="265815480">
              <w:marLeft w:val="0"/>
              <w:marRight w:val="0"/>
              <w:marTop w:val="0"/>
              <w:marBottom w:val="0"/>
              <w:divBdr>
                <w:top w:val="none" w:sz="0" w:space="0" w:color="auto"/>
                <w:left w:val="none" w:sz="0" w:space="0" w:color="auto"/>
                <w:bottom w:val="none" w:sz="0" w:space="0" w:color="auto"/>
                <w:right w:val="none" w:sz="0" w:space="0" w:color="auto"/>
              </w:divBdr>
              <w:divsChild>
                <w:div w:id="731348484">
                  <w:marLeft w:val="0"/>
                  <w:marRight w:val="0"/>
                  <w:marTop w:val="0"/>
                  <w:marBottom w:val="0"/>
                  <w:divBdr>
                    <w:top w:val="none" w:sz="0" w:space="0" w:color="auto"/>
                    <w:left w:val="none" w:sz="0" w:space="0" w:color="auto"/>
                    <w:bottom w:val="none" w:sz="0" w:space="0" w:color="auto"/>
                    <w:right w:val="none" w:sz="0" w:space="0" w:color="auto"/>
                  </w:divBdr>
                  <w:divsChild>
                    <w:div w:id="111706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635362">
      <w:bodyDiv w:val="1"/>
      <w:marLeft w:val="0"/>
      <w:marRight w:val="0"/>
      <w:marTop w:val="0"/>
      <w:marBottom w:val="0"/>
      <w:divBdr>
        <w:top w:val="none" w:sz="0" w:space="0" w:color="auto"/>
        <w:left w:val="none" w:sz="0" w:space="0" w:color="auto"/>
        <w:bottom w:val="none" w:sz="0" w:space="0" w:color="auto"/>
        <w:right w:val="none" w:sz="0" w:space="0" w:color="auto"/>
      </w:divBdr>
    </w:div>
    <w:div w:id="302271593">
      <w:bodyDiv w:val="1"/>
      <w:marLeft w:val="0"/>
      <w:marRight w:val="0"/>
      <w:marTop w:val="0"/>
      <w:marBottom w:val="0"/>
      <w:divBdr>
        <w:top w:val="none" w:sz="0" w:space="0" w:color="auto"/>
        <w:left w:val="none" w:sz="0" w:space="0" w:color="auto"/>
        <w:bottom w:val="none" w:sz="0" w:space="0" w:color="auto"/>
        <w:right w:val="none" w:sz="0" w:space="0" w:color="auto"/>
      </w:divBdr>
    </w:div>
    <w:div w:id="338242285">
      <w:bodyDiv w:val="1"/>
      <w:marLeft w:val="0"/>
      <w:marRight w:val="0"/>
      <w:marTop w:val="0"/>
      <w:marBottom w:val="0"/>
      <w:divBdr>
        <w:top w:val="none" w:sz="0" w:space="0" w:color="auto"/>
        <w:left w:val="none" w:sz="0" w:space="0" w:color="auto"/>
        <w:bottom w:val="none" w:sz="0" w:space="0" w:color="auto"/>
        <w:right w:val="none" w:sz="0" w:space="0" w:color="auto"/>
      </w:divBdr>
    </w:div>
    <w:div w:id="572743567">
      <w:bodyDiv w:val="1"/>
      <w:marLeft w:val="0"/>
      <w:marRight w:val="0"/>
      <w:marTop w:val="0"/>
      <w:marBottom w:val="0"/>
      <w:divBdr>
        <w:top w:val="none" w:sz="0" w:space="0" w:color="auto"/>
        <w:left w:val="none" w:sz="0" w:space="0" w:color="auto"/>
        <w:bottom w:val="none" w:sz="0" w:space="0" w:color="auto"/>
        <w:right w:val="none" w:sz="0" w:space="0" w:color="auto"/>
      </w:divBdr>
    </w:div>
    <w:div w:id="598103713">
      <w:bodyDiv w:val="1"/>
      <w:marLeft w:val="0"/>
      <w:marRight w:val="0"/>
      <w:marTop w:val="0"/>
      <w:marBottom w:val="0"/>
      <w:divBdr>
        <w:top w:val="none" w:sz="0" w:space="0" w:color="auto"/>
        <w:left w:val="none" w:sz="0" w:space="0" w:color="auto"/>
        <w:bottom w:val="none" w:sz="0" w:space="0" w:color="auto"/>
        <w:right w:val="none" w:sz="0" w:space="0" w:color="auto"/>
      </w:divBdr>
    </w:div>
    <w:div w:id="626014198">
      <w:bodyDiv w:val="1"/>
      <w:marLeft w:val="0"/>
      <w:marRight w:val="0"/>
      <w:marTop w:val="0"/>
      <w:marBottom w:val="0"/>
      <w:divBdr>
        <w:top w:val="none" w:sz="0" w:space="0" w:color="auto"/>
        <w:left w:val="none" w:sz="0" w:space="0" w:color="auto"/>
        <w:bottom w:val="none" w:sz="0" w:space="0" w:color="auto"/>
        <w:right w:val="none" w:sz="0" w:space="0" w:color="auto"/>
      </w:divBdr>
      <w:divsChild>
        <w:div w:id="1598295866">
          <w:marLeft w:val="0"/>
          <w:marRight w:val="0"/>
          <w:marTop w:val="0"/>
          <w:marBottom w:val="0"/>
          <w:divBdr>
            <w:top w:val="none" w:sz="0" w:space="0" w:color="auto"/>
            <w:left w:val="none" w:sz="0" w:space="0" w:color="auto"/>
            <w:bottom w:val="none" w:sz="0" w:space="0" w:color="auto"/>
            <w:right w:val="none" w:sz="0" w:space="0" w:color="auto"/>
          </w:divBdr>
          <w:divsChild>
            <w:div w:id="1826583783">
              <w:marLeft w:val="0"/>
              <w:marRight w:val="0"/>
              <w:marTop w:val="0"/>
              <w:marBottom w:val="0"/>
              <w:divBdr>
                <w:top w:val="none" w:sz="0" w:space="0" w:color="auto"/>
                <w:left w:val="none" w:sz="0" w:space="0" w:color="auto"/>
                <w:bottom w:val="none" w:sz="0" w:space="0" w:color="auto"/>
                <w:right w:val="none" w:sz="0" w:space="0" w:color="auto"/>
              </w:divBdr>
              <w:divsChild>
                <w:div w:id="1068990165">
                  <w:marLeft w:val="0"/>
                  <w:marRight w:val="0"/>
                  <w:marTop w:val="0"/>
                  <w:marBottom w:val="0"/>
                  <w:divBdr>
                    <w:top w:val="none" w:sz="0" w:space="0" w:color="auto"/>
                    <w:left w:val="none" w:sz="0" w:space="0" w:color="auto"/>
                    <w:bottom w:val="none" w:sz="0" w:space="0" w:color="auto"/>
                    <w:right w:val="none" w:sz="0" w:space="0" w:color="auto"/>
                  </w:divBdr>
                  <w:divsChild>
                    <w:div w:id="44597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469037">
      <w:bodyDiv w:val="1"/>
      <w:marLeft w:val="0"/>
      <w:marRight w:val="0"/>
      <w:marTop w:val="0"/>
      <w:marBottom w:val="0"/>
      <w:divBdr>
        <w:top w:val="none" w:sz="0" w:space="0" w:color="auto"/>
        <w:left w:val="none" w:sz="0" w:space="0" w:color="auto"/>
        <w:bottom w:val="none" w:sz="0" w:space="0" w:color="auto"/>
        <w:right w:val="none" w:sz="0" w:space="0" w:color="auto"/>
      </w:divBdr>
    </w:div>
    <w:div w:id="765031178">
      <w:bodyDiv w:val="1"/>
      <w:marLeft w:val="0"/>
      <w:marRight w:val="0"/>
      <w:marTop w:val="0"/>
      <w:marBottom w:val="0"/>
      <w:divBdr>
        <w:top w:val="none" w:sz="0" w:space="0" w:color="auto"/>
        <w:left w:val="none" w:sz="0" w:space="0" w:color="auto"/>
        <w:bottom w:val="none" w:sz="0" w:space="0" w:color="auto"/>
        <w:right w:val="none" w:sz="0" w:space="0" w:color="auto"/>
      </w:divBdr>
    </w:div>
    <w:div w:id="831986371">
      <w:bodyDiv w:val="1"/>
      <w:marLeft w:val="0"/>
      <w:marRight w:val="0"/>
      <w:marTop w:val="0"/>
      <w:marBottom w:val="0"/>
      <w:divBdr>
        <w:top w:val="none" w:sz="0" w:space="0" w:color="auto"/>
        <w:left w:val="none" w:sz="0" w:space="0" w:color="auto"/>
        <w:bottom w:val="none" w:sz="0" w:space="0" w:color="auto"/>
        <w:right w:val="none" w:sz="0" w:space="0" w:color="auto"/>
      </w:divBdr>
    </w:div>
    <w:div w:id="858153846">
      <w:bodyDiv w:val="1"/>
      <w:marLeft w:val="0"/>
      <w:marRight w:val="0"/>
      <w:marTop w:val="0"/>
      <w:marBottom w:val="0"/>
      <w:divBdr>
        <w:top w:val="none" w:sz="0" w:space="0" w:color="auto"/>
        <w:left w:val="none" w:sz="0" w:space="0" w:color="auto"/>
        <w:bottom w:val="none" w:sz="0" w:space="0" w:color="auto"/>
        <w:right w:val="none" w:sz="0" w:space="0" w:color="auto"/>
      </w:divBdr>
    </w:div>
    <w:div w:id="938414221">
      <w:bodyDiv w:val="1"/>
      <w:marLeft w:val="0"/>
      <w:marRight w:val="0"/>
      <w:marTop w:val="0"/>
      <w:marBottom w:val="0"/>
      <w:divBdr>
        <w:top w:val="none" w:sz="0" w:space="0" w:color="auto"/>
        <w:left w:val="none" w:sz="0" w:space="0" w:color="auto"/>
        <w:bottom w:val="none" w:sz="0" w:space="0" w:color="auto"/>
        <w:right w:val="none" w:sz="0" w:space="0" w:color="auto"/>
      </w:divBdr>
    </w:div>
    <w:div w:id="995307875">
      <w:bodyDiv w:val="1"/>
      <w:marLeft w:val="0"/>
      <w:marRight w:val="0"/>
      <w:marTop w:val="0"/>
      <w:marBottom w:val="0"/>
      <w:divBdr>
        <w:top w:val="none" w:sz="0" w:space="0" w:color="auto"/>
        <w:left w:val="none" w:sz="0" w:space="0" w:color="auto"/>
        <w:bottom w:val="none" w:sz="0" w:space="0" w:color="auto"/>
        <w:right w:val="none" w:sz="0" w:space="0" w:color="auto"/>
      </w:divBdr>
    </w:div>
    <w:div w:id="1210071107">
      <w:bodyDiv w:val="1"/>
      <w:marLeft w:val="0"/>
      <w:marRight w:val="0"/>
      <w:marTop w:val="0"/>
      <w:marBottom w:val="0"/>
      <w:divBdr>
        <w:top w:val="none" w:sz="0" w:space="0" w:color="auto"/>
        <w:left w:val="none" w:sz="0" w:space="0" w:color="auto"/>
        <w:bottom w:val="none" w:sz="0" w:space="0" w:color="auto"/>
        <w:right w:val="none" w:sz="0" w:space="0" w:color="auto"/>
      </w:divBdr>
    </w:div>
    <w:div w:id="1254631059">
      <w:bodyDiv w:val="1"/>
      <w:marLeft w:val="0"/>
      <w:marRight w:val="0"/>
      <w:marTop w:val="0"/>
      <w:marBottom w:val="0"/>
      <w:divBdr>
        <w:top w:val="none" w:sz="0" w:space="0" w:color="auto"/>
        <w:left w:val="none" w:sz="0" w:space="0" w:color="auto"/>
        <w:bottom w:val="none" w:sz="0" w:space="0" w:color="auto"/>
        <w:right w:val="none" w:sz="0" w:space="0" w:color="auto"/>
      </w:divBdr>
    </w:div>
    <w:div w:id="1308516859">
      <w:bodyDiv w:val="1"/>
      <w:marLeft w:val="0"/>
      <w:marRight w:val="0"/>
      <w:marTop w:val="0"/>
      <w:marBottom w:val="0"/>
      <w:divBdr>
        <w:top w:val="none" w:sz="0" w:space="0" w:color="auto"/>
        <w:left w:val="none" w:sz="0" w:space="0" w:color="auto"/>
        <w:bottom w:val="none" w:sz="0" w:space="0" w:color="auto"/>
        <w:right w:val="none" w:sz="0" w:space="0" w:color="auto"/>
      </w:divBdr>
    </w:div>
    <w:div w:id="1315186394">
      <w:bodyDiv w:val="1"/>
      <w:marLeft w:val="0"/>
      <w:marRight w:val="0"/>
      <w:marTop w:val="0"/>
      <w:marBottom w:val="0"/>
      <w:divBdr>
        <w:top w:val="none" w:sz="0" w:space="0" w:color="auto"/>
        <w:left w:val="none" w:sz="0" w:space="0" w:color="auto"/>
        <w:bottom w:val="none" w:sz="0" w:space="0" w:color="auto"/>
        <w:right w:val="none" w:sz="0" w:space="0" w:color="auto"/>
      </w:divBdr>
    </w:div>
    <w:div w:id="1350374905">
      <w:bodyDiv w:val="1"/>
      <w:marLeft w:val="0"/>
      <w:marRight w:val="0"/>
      <w:marTop w:val="0"/>
      <w:marBottom w:val="0"/>
      <w:divBdr>
        <w:top w:val="none" w:sz="0" w:space="0" w:color="auto"/>
        <w:left w:val="none" w:sz="0" w:space="0" w:color="auto"/>
        <w:bottom w:val="none" w:sz="0" w:space="0" w:color="auto"/>
        <w:right w:val="none" w:sz="0" w:space="0" w:color="auto"/>
      </w:divBdr>
    </w:div>
    <w:div w:id="1462113364">
      <w:bodyDiv w:val="1"/>
      <w:marLeft w:val="0"/>
      <w:marRight w:val="0"/>
      <w:marTop w:val="0"/>
      <w:marBottom w:val="0"/>
      <w:divBdr>
        <w:top w:val="none" w:sz="0" w:space="0" w:color="auto"/>
        <w:left w:val="none" w:sz="0" w:space="0" w:color="auto"/>
        <w:bottom w:val="none" w:sz="0" w:space="0" w:color="auto"/>
        <w:right w:val="none" w:sz="0" w:space="0" w:color="auto"/>
      </w:divBdr>
    </w:div>
    <w:div w:id="1478179463">
      <w:bodyDiv w:val="1"/>
      <w:marLeft w:val="0"/>
      <w:marRight w:val="0"/>
      <w:marTop w:val="0"/>
      <w:marBottom w:val="0"/>
      <w:divBdr>
        <w:top w:val="none" w:sz="0" w:space="0" w:color="auto"/>
        <w:left w:val="none" w:sz="0" w:space="0" w:color="auto"/>
        <w:bottom w:val="none" w:sz="0" w:space="0" w:color="auto"/>
        <w:right w:val="none" w:sz="0" w:space="0" w:color="auto"/>
      </w:divBdr>
    </w:div>
    <w:div w:id="1507288670">
      <w:bodyDiv w:val="1"/>
      <w:marLeft w:val="0"/>
      <w:marRight w:val="0"/>
      <w:marTop w:val="0"/>
      <w:marBottom w:val="0"/>
      <w:divBdr>
        <w:top w:val="none" w:sz="0" w:space="0" w:color="auto"/>
        <w:left w:val="none" w:sz="0" w:space="0" w:color="auto"/>
        <w:bottom w:val="none" w:sz="0" w:space="0" w:color="auto"/>
        <w:right w:val="none" w:sz="0" w:space="0" w:color="auto"/>
      </w:divBdr>
    </w:div>
    <w:div w:id="1545632176">
      <w:bodyDiv w:val="1"/>
      <w:marLeft w:val="0"/>
      <w:marRight w:val="0"/>
      <w:marTop w:val="0"/>
      <w:marBottom w:val="0"/>
      <w:divBdr>
        <w:top w:val="none" w:sz="0" w:space="0" w:color="auto"/>
        <w:left w:val="none" w:sz="0" w:space="0" w:color="auto"/>
        <w:bottom w:val="none" w:sz="0" w:space="0" w:color="auto"/>
        <w:right w:val="none" w:sz="0" w:space="0" w:color="auto"/>
      </w:divBdr>
    </w:div>
    <w:div w:id="1575582395">
      <w:bodyDiv w:val="1"/>
      <w:marLeft w:val="0"/>
      <w:marRight w:val="0"/>
      <w:marTop w:val="0"/>
      <w:marBottom w:val="0"/>
      <w:divBdr>
        <w:top w:val="none" w:sz="0" w:space="0" w:color="auto"/>
        <w:left w:val="none" w:sz="0" w:space="0" w:color="auto"/>
        <w:bottom w:val="none" w:sz="0" w:space="0" w:color="auto"/>
        <w:right w:val="none" w:sz="0" w:space="0" w:color="auto"/>
      </w:divBdr>
    </w:div>
    <w:div w:id="1594360127">
      <w:bodyDiv w:val="1"/>
      <w:marLeft w:val="0"/>
      <w:marRight w:val="0"/>
      <w:marTop w:val="0"/>
      <w:marBottom w:val="0"/>
      <w:divBdr>
        <w:top w:val="none" w:sz="0" w:space="0" w:color="auto"/>
        <w:left w:val="none" w:sz="0" w:space="0" w:color="auto"/>
        <w:bottom w:val="none" w:sz="0" w:space="0" w:color="auto"/>
        <w:right w:val="none" w:sz="0" w:space="0" w:color="auto"/>
      </w:divBdr>
      <w:divsChild>
        <w:div w:id="509370567">
          <w:marLeft w:val="0"/>
          <w:marRight w:val="0"/>
          <w:marTop w:val="0"/>
          <w:marBottom w:val="0"/>
          <w:divBdr>
            <w:top w:val="none" w:sz="0" w:space="0" w:color="auto"/>
            <w:left w:val="none" w:sz="0" w:space="0" w:color="auto"/>
            <w:bottom w:val="none" w:sz="0" w:space="0" w:color="auto"/>
            <w:right w:val="none" w:sz="0" w:space="0" w:color="auto"/>
          </w:divBdr>
          <w:divsChild>
            <w:div w:id="1527209141">
              <w:marLeft w:val="0"/>
              <w:marRight w:val="0"/>
              <w:marTop w:val="0"/>
              <w:marBottom w:val="0"/>
              <w:divBdr>
                <w:top w:val="none" w:sz="0" w:space="0" w:color="auto"/>
                <w:left w:val="none" w:sz="0" w:space="0" w:color="auto"/>
                <w:bottom w:val="none" w:sz="0" w:space="0" w:color="auto"/>
                <w:right w:val="none" w:sz="0" w:space="0" w:color="auto"/>
              </w:divBdr>
              <w:divsChild>
                <w:div w:id="1506432619">
                  <w:marLeft w:val="0"/>
                  <w:marRight w:val="0"/>
                  <w:marTop w:val="0"/>
                  <w:marBottom w:val="0"/>
                  <w:divBdr>
                    <w:top w:val="none" w:sz="0" w:space="0" w:color="auto"/>
                    <w:left w:val="none" w:sz="0" w:space="0" w:color="auto"/>
                    <w:bottom w:val="none" w:sz="0" w:space="0" w:color="auto"/>
                    <w:right w:val="none" w:sz="0" w:space="0" w:color="auto"/>
                  </w:divBdr>
                  <w:divsChild>
                    <w:div w:id="3971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72515">
      <w:bodyDiv w:val="1"/>
      <w:marLeft w:val="0"/>
      <w:marRight w:val="0"/>
      <w:marTop w:val="0"/>
      <w:marBottom w:val="0"/>
      <w:divBdr>
        <w:top w:val="none" w:sz="0" w:space="0" w:color="auto"/>
        <w:left w:val="none" w:sz="0" w:space="0" w:color="auto"/>
        <w:bottom w:val="none" w:sz="0" w:space="0" w:color="auto"/>
        <w:right w:val="none" w:sz="0" w:space="0" w:color="auto"/>
      </w:divBdr>
    </w:div>
    <w:div w:id="1666782174">
      <w:bodyDiv w:val="1"/>
      <w:marLeft w:val="0"/>
      <w:marRight w:val="0"/>
      <w:marTop w:val="0"/>
      <w:marBottom w:val="0"/>
      <w:divBdr>
        <w:top w:val="none" w:sz="0" w:space="0" w:color="auto"/>
        <w:left w:val="none" w:sz="0" w:space="0" w:color="auto"/>
        <w:bottom w:val="none" w:sz="0" w:space="0" w:color="auto"/>
        <w:right w:val="none" w:sz="0" w:space="0" w:color="auto"/>
      </w:divBdr>
    </w:div>
    <w:div w:id="1666784720">
      <w:bodyDiv w:val="1"/>
      <w:marLeft w:val="0"/>
      <w:marRight w:val="0"/>
      <w:marTop w:val="0"/>
      <w:marBottom w:val="0"/>
      <w:divBdr>
        <w:top w:val="none" w:sz="0" w:space="0" w:color="auto"/>
        <w:left w:val="none" w:sz="0" w:space="0" w:color="auto"/>
        <w:bottom w:val="none" w:sz="0" w:space="0" w:color="auto"/>
        <w:right w:val="none" w:sz="0" w:space="0" w:color="auto"/>
      </w:divBdr>
    </w:div>
    <w:div w:id="1752458901">
      <w:bodyDiv w:val="1"/>
      <w:marLeft w:val="0"/>
      <w:marRight w:val="0"/>
      <w:marTop w:val="0"/>
      <w:marBottom w:val="0"/>
      <w:divBdr>
        <w:top w:val="none" w:sz="0" w:space="0" w:color="auto"/>
        <w:left w:val="none" w:sz="0" w:space="0" w:color="auto"/>
        <w:bottom w:val="none" w:sz="0" w:space="0" w:color="auto"/>
        <w:right w:val="none" w:sz="0" w:space="0" w:color="auto"/>
      </w:divBdr>
    </w:div>
    <w:div w:id="1851095115">
      <w:bodyDiv w:val="1"/>
      <w:marLeft w:val="0"/>
      <w:marRight w:val="0"/>
      <w:marTop w:val="0"/>
      <w:marBottom w:val="0"/>
      <w:divBdr>
        <w:top w:val="none" w:sz="0" w:space="0" w:color="auto"/>
        <w:left w:val="none" w:sz="0" w:space="0" w:color="auto"/>
        <w:bottom w:val="none" w:sz="0" w:space="0" w:color="auto"/>
        <w:right w:val="none" w:sz="0" w:space="0" w:color="auto"/>
      </w:divBdr>
    </w:div>
    <w:div w:id="1868445761">
      <w:bodyDiv w:val="1"/>
      <w:marLeft w:val="0"/>
      <w:marRight w:val="0"/>
      <w:marTop w:val="0"/>
      <w:marBottom w:val="0"/>
      <w:divBdr>
        <w:top w:val="none" w:sz="0" w:space="0" w:color="auto"/>
        <w:left w:val="none" w:sz="0" w:space="0" w:color="auto"/>
        <w:bottom w:val="none" w:sz="0" w:space="0" w:color="auto"/>
        <w:right w:val="none" w:sz="0" w:space="0" w:color="auto"/>
      </w:divBdr>
    </w:div>
    <w:div w:id="1870533642">
      <w:bodyDiv w:val="1"/>
      <w:marLeft w:val="0"/>
      <w:marRight w:val="0"/>
      <w:marTop w:val="0"/>
      <w:marBottom w:val="0"/>
      <w:divBdr>
        <w:top w:val="none" w:sz="0" w:space="0" w:color="auto"/>
        <w:left w:val="none" w:sz="0" w:space="0" w:color="auto"/>
        <w:bottom w:val="none" w:sz="0" w:space="0" w:color="auto"/>
        <w:right w:val="none" w:sz="0" w:space="0" w:color="auto"/>
      </w:divBdr>
    </w:div>
    <w:div w:id="1924755316">
      <w:bodyDiv w:val="1"/>
      <w:marLeft w:val="0"/>
      <w:marRight w:val="0"/>
      <w:marTop w:val="0"/>
      <w:marBottom w:val="0"/>
      <w:divBdr>
        <w:top w:val="none" w:sz="0" w:space="0" w:color="auto"/>
        <w:left w:val="none" w:sz="0" w:space="0" w:color="auto"/>
        <w:bottom w:val="none" w:sz="0" w:space="0" w:color="auto"/>
        <w:right w:val="none" w:sz="0" w:space="0" w:color="auto"/>
      </w:divBdr>
    </w:div>
    <w:div w:id="2051605081">
      <w:bodyDiv w:val="1"/>
      <w:marLeft w:val="0"/>
      <w:marRight w:val="0"/>
      <w:marTop w:val="0"/>
      <w:marBottom w:val="0"/>
      <w:divBdr>
        <w:top w:val="none" w:sz="0" w:space="0" w:color="auto"/>
        <w:left w:val="none" w:sz="0" w:space="0" w:color="auto"/>
        <w:bottom w:val="none" w:sz="0" w:space="0" w:color="auto"/>
        <w:right w:val="none" w:sz="0" w:space="0" w:color="auto"/>
      </w:divBdr>
    </w:div>
    <w:div w:id="2078555878">
      <w:bodyDiv w:val="1"/>
      <w:marLeft w:val="0"/>
      <w:marRight w:val="0"/>
      <w:marTop w:val="0"/>
      <w:marBottom w:val="0"/>
      <w:divBdr>
        <w:top w:val="none" w:sz="0" w:space="0" w:color="auto"/>
        <w:left w:val="none" w:sz="0" w:space="0" w:color="auto"/>
        <w:bottom w:val="none" w:sz="0" w:space="0" w:color="auto"/>
        <w:right w:val="none" w:sz="0" w:space="0" w:color="auto"/>
      </w:divBdr>
      <w:divsChild>
        <w:div w:id="202669972">
          <w:marLeft w:val="0"/>
          <w:marRight w:val="0"/>
          <w:marTop w:val="0"/>
          <w:marBottom w:val="0"/>
          <w:divBdr>
            <w:top w:val="none" w:sz="0" w:space="0" w:color="auto"/>
            <w:left w:val="none" w:sz="0" w:space="0" w:color="auto"/>
            <w:bottom w:val="none" w:sz="0" w:space="0" w:color="auto"/>
            <w:right w:val="none" w:sz="0" w:space="0" w:color="auto"/>
          </w:divBdr>
          <w:divsChild>
            <w:div w:id="470174535">
              <w:marLeft w:val="0"/>
              <w:marRight w:val="0"/>
              <w:marTop w:val="0"/>
              <w:marBottom w:val="0"/>
              <w:divBdr>
                <w:top w:val="none" w:sz="0" w:space="0" w:color="auto"/>
                <w:left w:val="none" w:sz="0" w:space="0" w:color="auto"/>
                <w:bottom w:val="none" w:sz="0" w:space="0" w:color="auto"/>
                <w:right w:val="none" w:sz="0" w:space="0" w:color="auto"/>
              </w:divBdr>
              <w:divsChild>
                <w:div w:id="2069915522">
                  <w:marLeft w:val="0"/>
                  <w:marRight w:val="0"/>
                  <w:marTop w:val="0"/>
                  <w:marBottom w:val="0"/>
                  <w:divBdr>
                    <w:top w:val="none" w:sz="0" w:space="0" w:color="auto"/>
                    <w:left w:val="none" w:sz="0" w:space="0" w:color="auto"/>
                    <w:bottom w:val="none" w:sz="0" w:space="0" w:color="auto"/>
                    <w:right w:val="none" w:sz="0" w:space="0" w:color="auto"/>
                  </w:divBdr>
                  <w:divsChild>
                    <w:div w:id="209527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Kel15</b:Tag>
    <b:SourceType>JournalArticle</b:SourceType>
    <b:Guid>{67357C34-AC21-4542-AB0F-85A309152AEE}</b:Guid>
    <b:Title>Disgust Sensitivity Predicts Defensive Responding to Mortality Salience</b:Title>
    <b:JournalName>Emotion</b:JournalName>
    <b:Publisher>American Psychological Association</b:Publisher>
    <b:Year>2015</b:Year>
    <b:Volume>15</b:Volume>
    <b:Issue>5</b:Issue>
    <b:Pages>590-602</b:Pages>
    <b:Author>
      <b:Author>
        <b:NameList>
          <b:Person>
            <b:Last>Kelley</b:Last>
            <b:Middle>J.</b:Middle>
            <b:First>Nicholas</b:First>
          </b:Person>
          <b:Person>
            <b:Last>Crowell</b:Last>
            <b:Middle>L.</b:Middle>
            <b:First>Adrienne</b:First>
          </b:Person>
          <b:Person>
            <b:Last>Tang</b:Last>
            <b:First>David</b:First>
          </b:Person>
          <b:Person>
            <b:Last>Harmon-Jones</b:Last>
            <b:First>Eddie</b:First>
          </b:Person>
          <b:Person>
            <b:Last>Schmeichel</b:Last>
            <b:Middle>J.</b:Middle>
            <b:First>Brandon</b:First>
          </b:Person>
        </b:NameList>
      </b:Author>
    </b:Author>
    <b:RefOrder>2</b:RefOrder>
  </b:Source>
  <b:Source>
    <b:Tag>Kel151</b:Tag>
    <b:SourceType>JournalArticle</b:SourceType>
    <b:Guid>{753BE2A1-69EA-DA46-8A63-AC85C66E0460}</b:Guid>
    <b:Title>Martality Salience Increases Personal Optimism Among Individuals Higher in Trait Self-Control</b:Title>
    <b:JournalName>Motivation and Emotion</b:JournalName>
    <b:Publisher>Springer Science &amp; Business Media</b:Publisher>
    <b:City>New York</b:City>
    <b:Year>2015</b:Year>
    <b:Month>06</b:Month>
    <b:Day>18</b:Day>
    <b:Volume>39</b:Volume>
    <b:Pages>926-931</b:Pages>
    <b:Author>
      <b:Author>
        <b:NameList>
          <b:Person>
            <b:Last>Kelley</b:Last>
            <b:Middle>J.</b:Middle>
            <b:First>Nicholas</b:First>
          </b:Person>
          <b:Person>
            <b:Last>Schmeichel</b:Last>
            <b:Middle>J.</b:Middle>
            <b:First>Brandon</b:First>
          </b:Person>
        </b:NameList>
      </b:Author>
    </b:Author>
    <b:RefOrder>4</b:RefOrder>
  </b:Source>
  <b:Source>
    <b:Tag>Rut09</b:Tag>
    <b:SourceType>JournalArticle</b:SourceType>
    <b:Guid>{3479A0A0-987E-3C46-8879-212A8A0496FD}</b:Guid>
    <b:Title>Things Will Get Better: The Anxiety-Buffering Qualities of Progressive Hope</b:Title>
    <b:JournalName>Personality and Social Psychology Bulletin</b:JournalName>
    <b:Year>2009</b:Year>
    <b:Volume>35</b:Volume>
    <b:Issue>5</b:Issue>
    <b:Pages>535-543</b:Pages>
    <b:Author>
      <b:Author>
        <b:NameList>
          <b:Person>
            <b:Last>Rutjens</b:Last>
            <b:Middle>T.</b:Middle>
            <b:First>Bastiaan</b:First>
          </b:Person>
          <b:Person>
            <b:Last>Van Der Pligt</b:Last>
            <b:First>Joop</b:First>
          </b:Person>
          <b:Person>
            <b:Last>Van Harreveld</b:Last>
            <b:First>Frenk</b:First>
          </b:Person>
        </b:NameList>
      </b:Author>
    </b:Author>
    <b:RefOrder>1</b:RefOrder>
  </b:Source>
  <b:Source>
    <b:Tag>Mun13</b:Tag>
    <b:SourceType>JournalArticle</b:SourceType>
    <b:Guid>{DF54C7B2-C0C5-634F-9A77-B43EC9FBBD4D}</b:Guid>
    <b:Title>Investigation of terror management theory in individualistic and collectivist cultures: A cross cultural study</b:Title>
    <b:JournalName>Dissertation Abstracts International: Section B: The Sciences and Engineering</b:JournalName>
    <b:Publisher>ProQuest Information &amp; Learning (US)</b:Publisher>
    <b:Year>2013</b:Year>
    <b:Volume>74</b:Volume>
    <b:Issue>5</b:Issue>
    <b:Pages>1-83</b:Pages>
    <b:Author>
      <b:Author>
        <b:NameList>
          <b:Person>
            <b:Last>Munns</b:Last>
            <b:First>Catherine</b:First>
          </b:Person>
          <b:Person>
            <b:Last>Madison</b:Last>
            <b:Middle>U.</b:Middle>
            <b:First>James</b:First>
          </b:Person>
        </b:NameList>
      </b:Author>
    </b:Author>
    <b:RefOrder>3</b:RefOrder>
  </b:Source>
  <b:Source>
    <b:Tag>Chi07</b:Tag>
    <b:SourceType>JournalArticle</b:SourceType>
    <b:Guid>{0ABB5C32-3FEB-2445-82F7-2D9D1EB2EE41}</b:Guid>
    <b:Title>Is Death Really the Worm at the Core? Converging Evidence That Worldsview Threat Increases Death-Thought Accessibility</b:Title>
    <b:Publisher>American Psychological Association</b:Publisher>
    <b:Year>2007</b:Year>
    <b:Volume>92</b:Volume>
    <b:Pages>789-803</b:Pages>
    <b:JournalName>Journal of Personality and Social Psychology</b:JournalName>
    <b:Issue>5</b:Issue>
    <b:Author>
      <b:Author>
        <b:NameList>
          <b:Person>
            <b:Last>Chimel</b:Last>
            <b:First>Jeff</b:First>
          </b:Person>
          <b:Person>
            <b:Last>Hayes</b:Last>
            <b:First>Joseph</b:First>
          </b:Person>
          <b:Person>
            <b:Last>Williams</b:Last>
            <b:First>Todd</b:First>
          </b:Person>
          <b:Person>
            <b:Last>Jahrig</b:Last>
            <b:First>Jesse</b:First>
          </b:Person>
        </b:NameList>
      </b:Author>
    </b:Author>
    <b:RefOrder>5</b:RefOrder>
  </b:Source>
</b:Sources>
</file>

<file path=customXml/itemProps1.xml><?xml version="1.0" encoding="utf-8"?>
<ds:datastoreItem xmlns:ds="http://schemas.openxmlformats.org/officeDocument/2006/customXml" ds:itemID="{B11F85CD-7930-4B23-85FD-265BEB12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2755</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Zayda Hubert</dc:creator>
  <cp:keywords/>
  <dc:description/>
  <cp:lastModifiedBy>zaida hubert</cp:lastModifiedBy>
  <cp:revision>2</cp:revision>
  <dcterms:created xsi:type="dcterms:W3CDTF">2018-03-03T19:42:00Z</dcterms:created>
  <dcterms:modified xsi:type="dcterms:W3CDTF">2018-03-03T19:42:00Z</dcterms:modified>
</cp:coreProperties>
</file>